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DF" w:rsidRPr="006933AE" w:rsidRDefault="000259DF" w:rsidP="000259DF">
      <w:pPr>
        <w:pStyle w:val="a3"/>
        <w:spacing w:line="590" w:lineRule="exact"/>
        <w:rPr>
          <w:rFonts w:eastAsia="黑体"/>
          <w:szCs w:val="32"/>
        </w:rPr>
      </w:pPr>
      <w:r w:rsidRPr="006933AE">
        <w:rPr>
          <w:rFonts w:eastAsia="黑体"/>
          <w:szCs w:val="32"/>
        </w:rPr>
        <w:t>附件</w:t>
      </w:r>
      <w:r w:rsidRPr="006933AE">
        <w:rPr>
          <w:rFonts w:eastAsia="黑体"/>
          <w:szCs w:val="32"/>
        </w:rPr>
        <w:t>1</w:t>
      </w:r>
    </w:p>
    <w:p w:rsidR="000259DF" w:rsidRPr="006933AE" w:rsidRDefault="000259DF" w:rsidP="000259DF">
      <w:pPr>
        <w:pStyle w:val="a3"/>
        <w:spacing w:line="590" w:lineRule="exact"/>
        <w:rPr>
          <w:rFonts w:hint="eastAsia"/>
          <w:szCs w:val="32"/>
        </w:rPr>
      </w:pPr>
    </w:p>
    <w:p w:rsidR="000259DF" w:rsidRPr="006933AE" w:rsidRDefault="000259DF" w:rsidP="000259DF">
      <w:pPr>
        <w:spacing w:line="590" w:lineRule="exact"/>
        <w:jc w:val="center"/>
        <w:outlineLvl w:val="0"/>
        <w:rPr>
          <w:rFonts w:ascii="方正小标宋简体" w:eastAsia="方正小标宋简体" w:hint="eastAsia"/>
          <w:kern w:val="0"/>
          <w:sz w:val="44"/>
          <w:szCs w:val="44"/>
          <w:lang w:val="zh-CN"/>
        </w:rPr>
      </w:pPr>
      <w:r w:rsidRPr="006933AE">
        <w:rPr>
          <w:rFonts w:ascii="方正小标宋简体" w:eastAsia="方正小标宋简体" w:hint="eastAsia"/>
          <w:kern w:val="0"/>
          <w:sz w:val="44"/>
          <w:szCs w:val="44"/>
          <w:lang w:val="zh-CN"/>
        </w:rPr>
        <w:t>重点任务部门分工</w:t>
      </w:r>
    </w:p>
    <w:p w:rsidR="000259DF" w:rsidRDefault="000259DF" w:rsidP="000259DF">
      <w:pPr>
        <w:spacing w:line="590" w:lineRule="exact"/>
        <w:ind w:firstLine="880"/>
        <w:jc w:val="center"/>
        <w:outlineLvl w:val="0"/>
        <w:rPr>
          <w:rFonts w:ascii="黑体" w:eastAsia="黑体" w:hint="eastAsia"/>
          <w:kern w:val="0"/>
          <w:sz w:val="36"/>
          <w:szCs w:val="36"/>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1434"/>
        <w:gridCol w:w="2550"/>
        <w:gridCol w:w="3686"/>
        <w:gridCol w:w="1417"/>
        <w:gridCol w:w="2977"/>
        <w:gridCol w:w="1276"/>
      </w:tblGrid>
      <w:tr w:rsidR="000259DF" w:rsidRPr="006933AE" w:rsidTr="00B33F6B">
        <w:trPr>
          <w:trHeight w:val="580"/>
          <w:tblHeader/>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b/>
                <w:sz w:val="24"/>
              </w:rPr>
            </w:pPr>
            <w:r w:rsidRPr="006933AE">
              <w:rPr>
                <w:rFonts w:hint="eastAsia"/>
                <w:b/>
                <w:sz w:val="24"/>
              </w:rPr>
              <w:t>序号</w:t>
            </w:r>
          </w:p>
        </w:tc>
        <w:tc>
          <w:tcPr>
            <w:tcW w:w="1434"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b/>
                <w:sz w:val="24"/>
              </w:rPr>
            </w:pPr>
            <w:r w:rsidRPr="006933AE">
              <w:rPr>
                <w:rFonts w:hint="eastAsia"/>
                <w:b/>
                <w:sz w:val="24"/>
              </w:rPr>
              <w:t>条</w:t>
            </w: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b/>
                <w:sz w:val="24"/>
              </w:rPr>
            </w:pPr>
            <w:r w:rsidRPr="006933AE">
              <w:rPr>
                <w:rFonts w:hint="eastAsia"/>
                <w:b/>
                <w:sz w:val="24"/>
              </w:rPr>
              <w:t>款</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b/>
                <w:sz w:val="24"/>
              </w:rPr>
            </w:pPr>
            <w:r w:rsidRPr="006933AE">
              <w:rPr>
                <w:rFonts w:hint="eastAsia"/>
                <w:b/>
                <w:sz w:val="24"/>
              </w:rPr>
              <w:t>任务措施</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b/>
                <w:sz w:val="24"/>
              </w:rPr>
            </w:pPr>
            <w:r w:rsidRPr="006933AE">
              <w:rPr>
                <w:rFonts w:hint="eastAsia"/>
                <w:b/>
                <w:sz w:val="24"/>
              </w:rPr>
              <w:t>牵头部门</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b/>
                <w:sz w:val="24"/>
              </w:rPr>
            </w:pPr>
            <w:r w:rsidRPr="006933AE">
              <w:rPr>
                <w:rFonts w:hint="eastAsia"/>
                <w:b/>
                <w:sz w:val="24"/>
              </w:rPr>
              <w:t>参与部门</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b/>
                <w:sz w:val="24"/>
              </w:rPr>
            </w:pPr>
            <w:r w:rsidRPr="006933AE">
              <w:rPr>
                <w:rFonts w:hint="eastAsia"/>
                <w:b/>
                <w:sz w:val="24"/>
              </w:rPr>
              <w:t>时限要求</w:t>
            </w:r>
          </w:p>
        </w:tc>
      </w:tr>
      <w:tr w:rsidR="000259DF" w:rsidRPr="006933AE" w:rsidTr="00B33F6B">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pStyle w:val="Style3"/>
              <w:numPr>
                <w:ilvl w:val="0"/>
                <w:numId w:val="2"/>
              </w:numPr>
              <w:spacing w:line="320" w:lineRule="exact"/>
              <w:ind w:firstLineChars="0"/>
              <w:rPr>
                <w:rFonts w:ascii="Times New Roman" w:hAnsi="Times New Roman"/>
                <w:sz w:val="24"/>
                <w:szCs w:val="24"/>
              </w:rPr>
            </w:pPr>
            <w:r w:rsidRPr="006933AE">
              <w:rPr>
                <w:rFonts w:ascii="Times New Roman" w:hAnsi="Times New Roman" w:hint="eastAsia"/>
                <w:bCs/>
                <w:iCs/>
                <w:kern w:val="44"/>
                <w:sz w:val="24"/>
                <w:szCs w:val="24"/>
              </w:rPr>
              <w:t>开展土壤污染状况详查</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完成农用地土壤污染状况详查。</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w:t>
            </w:r>
            <w:r w:rsidRPr="006933AE">
              <w:rPr>
                <w:sz w:val="24"/>
              </w:rPr>
              <w:t>8</w:t>
            </w:r>
            <w:r w:rsidRPr="006933AE">
              <w:rPr>
                <w:rFonts w:hint="eastAsia"/>
                <w:sz w:val="24"/>
              </w:rPr>
              <w:t>月底前，完成全部农用地详查样品采集和制备。</w:t>
            </w:r>
            <w:r w:rsidRPr="006933AE">
              <w:rPr>
                <w:sz w:val="24"/>
              </w:rPr>
              <w:t>9</w:t>
            </w:r>
            <w:r w:rsidRPr="006933AE">
              <w:rPr>
                <w:rFonts w:hint="eastAsia"/>
                <w:sz w:val="24"/>
              </w:rPr>
              <w:t>月底前，各检测实验室完成分析测试、数据上报。</w:t>
            </w:r>
            <w:r w:rsidRPr="006933AE">
              <w:rPr>
                <w:sz w:val="24"/>
              </w:rPr>
              <w:t>11</w:t>
            </w:r>
            <w:r w:rsidRPr="006933AE">
              <w:rPr>
                <w:rFonts w:hint="eastAsia"/>
                <w:sz w:val="24"/>
              </w:rPr>
              <w:t>月底前，完成农用地详查数据分析评价、调查图件制作和报告编写。</w:t>
            </w:r>
            <w:r w:rsidRPr="006933AE">
              <w:rPr>
                <w:sz w:val="24"/>
              </w:rPr>
              <w:t>2018</w:t>
            </w:r>
            <w:r w:rsidRPr="006933AE">
              <w:rPr>
                <w:rFonts w:hint="eastAsia"/>
                <w:sz w:val="24"/>
              </w:rPr>
              <w:t>年底前，查明农用地土壤污染面积、分布及其对农产品质量的影响，构建农用地土壤环境质量基础数据库。</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市农业局、环保局</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市财政局、国土规划委、林业和园林局、卫生计生委等参与，各相关区政府落实</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tc>
      </w:tr>
      <w:tr w:rsidR="000259DF" w:rsidRPr="006933AE" w:rsidTr="00B33F6B">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r>
      <w:tr w:rsidR="000259DF" w:rsidRPr="006933AE" w:rsidTr="00B33F6B">
        <w:trPr>
          <w:trHeight w:val="1091"/>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有序推进重点行业企业用地土壤污染状况调查</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市环境保护部门编制完成重点行业企业用地土壤污染状况调查实施方案，经省级技术审核后印发实施，并报省环境保护厅备案。</w:t>
            </w:r>
            <w:r w:rsidRPr="006933AE">
              <w:rPr>
                <w:sz w:val="24"/>
              </w:rPr>
              <w:t>2018</w:t>
            </w:r>
            <w:r w:rsidRPr="006933AE">
              <w:rPr>
                <w:rFonts w:hint="eastAsia"/>
                <w:sz w:val="24"/>
              </w:rPr>
              <w:t>年底前，完成重点行业企业用地基础信息调查、风险筛查与核实，确定初步采样调查的企业</w:t>
            </w:r>
            <w:r w:rsidRPr="006933AE">
              <w:rPr>
                <w:rFonts w:hint="eastAsia"/>
                <w:sz w:val="24"/>
              </w:rPr>
              <w:lastRenderedPageBreak/>
              <w:t>和重点工业园区名单。对高度关注地块以及部分有行业代表性的中、低度关注地块启动初步采样调查。</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lastRenderedPageBreak/>
              <w:t>市环保局</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市发展改革委、工业和信息化委、财政局、国土规划委、卫生计生委、国资委、安全监管局、城市更新局等参与，各相关区政府落实</w:t>
            </w:r>
          </w:p>
          <w:p w:rsidR="000259DF" w:rsidRPr="006933AE" w:rsidRDefault="000259DF" w:rsidP="00B33F6B">
            <w:pPr>
              <w:spacing w:line="320" w:lineRule="exact"/>
              <w:rPr>
                <w:rFonts w:eastAsia="仿宋_GB2312"/>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p w:rsidR="000259DF" w:rsidRPr="006933AE" w:rsidRDefault="000259DF" w:rsidP="00B33F6B">
            <w:pPr>
              <w:spacing w:line="320" w:lineRule="exact"/>
              <w:ind w:firstLineChars="200" w:firstLine="480"/>
              <w:rPr>
                <w:rFonts w:eastAsia="仿宋_GB2312"/>
                <w:sz w:val="24"/>
              </w:rPr>
            </w:pPr>
          </w:p>
        </w:tc>
      </w:tr>
      <w:tr w:rsidR="000259DF" w:rsidRPr="006933AE" w:rsidTr="00B33F6B">
        <w:trPr>
          <w:trHeight w:val="150"/>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r>
      <w:tr w:rsidR="000259DF" w:rsidRPr="006933AE" w:rsidTr="00B33F6B">
        <w:trPr>
          <w:trHeight w:val="874"/>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r>
      <w:tr w:rsidR="000259DF" w:rsidRPr="006933AE" w:rsidTr="00B33F6B">
        <w:trPr>
          <w:trHeight w:val="1681"/>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r>
      <w:tr w:rsidR="000259DF" w:rsidRPr="006933AE" w:rsidTr="00B33F6B">
        <w:trPr>
          <w:trHeight w:val="6582"/>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pStyle w:val="Style3"/>
              <w:numPr>
                <w:ilvl w:val="0"/>
                <w:numId w:val="2"/>
              </w:numPr>
              <w:spacing w:line="320" w:lineRule="exact"/>
              <w:ind w:firstLineChars="0"/>
              <w:rPr>
                <w:rFonts w:ascii="Times New Roman" w:hAnsi="Times New Roman"/>
                <w:sz w:val="24"/>
                <w:szCs w:val="24"/>
              </w:rPr>
            </w:pPr>
            <w:r w:rsidRPr="006933AE">
              <w:rPr>
                <w:rFonts w:ascii="Times New Roman" w:hAnsi="Times New Roman" w:hint="eastAsia"/>
                <w:bCs/>
                <w:iCs/>
                <w:kern w:val="44"/>
                <w:sz w:val="24"/>
                <w:szCs w:val="24"/>
              </w:rPr>
              <w:t>加强土壤污染源头控制</w:t>
            </w: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严防工矿企业污染</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加强重点行业企业环境监管，在</w:t>
            </w:r>
            <w:r w:rsidRPr="006933AE">
              <w:rPr>
                <w:sz w:val="24"/>
              </w:rPr>
              <w:t>2017</w:t>
            </w:r>
            <w:r w:rsidRPr="006933AE">
              <w:rPr>
                <w:rFonts w:hint="eastAsia"/>
                <w:sz w:val="24"/>
              </w:rPr>
              <w:t>年已签订重点监管企业名录的基础上，根据区域特征、行业类型、企业规模以及土壤环境质量状况等，结合《重点排污单位名录管理规定（试行）》有关要求，确定并公布</w:t>
            </w:r>
            <w:r w:rsidRPr="006933AE">
              <w:rPr>
                <w:sz w:val="24"/>
              </w:rPr>
              <w:t>2018</w:t>
            </w:r>
            <w:r w:rsidRPr="006933AE">
              <w:rPr>
                <w:rFonts w:hint="eastAsia"/>
                <w:sz w:val="24"/>
              </w:rPr>
              <w:t>年度土壤环境重点监管企业名录，各区政府要与重点监管企业签订土壤污染防治责任书，并向社会公开。自</w:t>
            </w:r>
            <w:r w:rsidRPr="006933AE">
              <w:rPr>
                <w:sz w:val="24"/>
              </w:rPr>
              <w:t>2018</w:t>
            </w:r>
            <w:r w:rsidRPr="006933AE">
              <w:rPr>
                <w:rFonts w:hint="eastAsia"/>
                <w:sz w:val="24"/>
              </w:rPr>
              <w:t>年起，土壤环境重点监管企业要开展自行监测或委托第三方监测，监测结果向所在区环境保护部门备案并向社会公开。各区要结合国控、省控监测点位以及农用地土壤污染状况详查重点行业企业周边布点情况，定期对重点监管企业周边的土壤进行监测。</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各相关区政府落实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bCs/>
                <w:sz w:val="24"/>
              </w:rPr>
              <w:t>持续实施</w:t>
            </w:r>
          </w:p>
        </w:tc>
      </w:tr>
      <w:tr w:rsidR="000259DF" w:rsidRPr="006933AE" w:rsidTr="00B33F6B">
        <w:trPr>
          <w:trHeight w:val="2356"/>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加强涉重金属行业污染管控</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待广东省突出重金属污染问题防控工作方案出台后，严格贯彻落实各项任务。全面实施《广东省重金属污染综合防治“十三五”规划》，确保重点行业重点重金属排放量比</w:t>
            </w:r>
            <w:r w:rsidRPr="006933AE">
              <w:rPr>
                <w:sz w:val="24"/>
              </w:rPr>
              <w:t>2013</w:t>
            </w:r>
            <w:r w:rsidRPr="006933AE">
              <w:rPr>
                <w:rFonts w:hint="eastAsia"/>
                <w:sz w:val="24"/>
              </w:rPr>
              <w:t>年下降</w:t>
            </w:r>
            <w:r w:rsidRPr="006933AE">
              <w:rPr>
                <w:sz w:val="24"/>
              </w:rPr>
              <w:t>7%</w:t>
            </w:r>
            <w:r w:rsidRPr="006933AE">
              <w:rPr>
                <w:rFonts w:hint="eastAsia"/>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市发展改革委、工业和信息化委等参与，各相关区政府落实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1860"/>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加强固体废物处理处置</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结合全省土壤污染防治工作的要求，全面推进固体废物堆存场所的调查和整治，建设和完善“防扬散、防流失、防渗漏”等设施。</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市发展改革委、国土规划委、各相关区政府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3891"/>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加强企业关闭搬迁污染防治</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严格按照《企业拆除活动污染防治技术规定（试行）》有关要求，有色金属冶炼、石油加工、化工、焦化、电镀、制革、造纸、钢铁、制药、农药、印染等行业企业拆除生产设备、构筑物和污染治理设施，需制定企业拆除活动污染防治方案和拆除活动应急预案并有序实施，企业拆除活动污染防治方案报所在区环境保护、工业和信息化部门备案。</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市环保局、工业和信息化委</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市安全监管局，各相关区政府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2823"/>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严格控制农业污染</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围绕化肥农药使用量零增长目标，不断扩大测土配方施肥、农药安全减量使用、病虫绿色防控和专业化统防统治的示范推广范围，确保</w:t>
            </w:r>
            <w:r w:rsidRPr="006933AE">
              <w:rPr>
                <w:sz w:val="24"/>
              </w:rPr>
              <w:t>2018</w:t>
            </w:r>
            <w:r w:rsidRPr="006933AE">
              <w:rPr>
                <w:rFonts w:hint="eastAsia"/>
                <w:sz w:val="24"/>
              </w:rPr>
              <w:t>年底前主要农作物肥料和农药利用率均达到</w:t>
            </w:r>
            <w:r w:rsidRPr="006933AE">
              <w:rPr>
                <w:sz w:val="24"/>
              </w:rPr>
              <w:t>38%</w:t>
            </w:r>
            <w:r w:rsidRPr="006933AE">
              <w:rPr>
                <w:rFonts w:hint="eastAsia"/>
                <w:sz w:val="24"/>
              </w:rPr>
              <w:t>以上。</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市农业局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tc>
      </w:tr>
      <w:tr w:rsidR="000259DF" w:rsidRPr="006933AE" w:rsidTr="00B33F6B">
        <w:trPr>
          <w:trHeight w:val="1401"/>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在花都区逐步开展农药包装废弃物回收处理试点。</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市农业局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市发展改革委、供销总社，花都区政府落实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4047"/>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大力推进畜禽养殖污染防治</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实施《广州市畜禽养殖废弃物资源化利用工作方案》，建立健全禽养殖废弃物资源化利用制度，结合源头减量、过程控制、末端利用推进工作。落实规模化养殖场环境保护主体责任，按规定建设污染防治配套设施并保持正常运行。处理和利用能力不足的中小养殖场（户）可委托第三方进行收集、运输、处理和利用。</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left"/>
              <w:rPr>
                <w:rFonts w:eastAsia="仿宋_GB2312"/>
                <w:sz w:val="24"/>
              </w:rPr>
            </w:pPr>
            <w:r w:rsidRPr="006933AE">
              <w:rPr>
                <w:rFonts w:hint="eastAsia"/>
                <w:sz w:val="24"/>
              </w:rPr>
              <w:t>市农业局、环保局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left"/>
              <w:rPr>
                <w:rFonts w:eastAsia="仿宋_GB2312"/>
                <w:sz w:val="24"/>
              </w:rPr>
            </w:pPr>
            <w:r w:rsidRPr="006933AE">
              <w:rPr>
                <w:rFonts w:hint="eastAsia"/>
                <w:sz w:val="24"/>
              </w:rPr>
              <w:t>市发展改革委，各相关区政府落实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1733"/>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减少生活污染</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加大力度推进生活垃圾处理设施建设，</w:t>
            </w:r>
            <w:r w:rsidRPr="006933AE">
              <w:rPr>
                <w:sz w:val="24"/>
              </w:rPr>
              <w:t>2018</w:t>
            </w:r>
            <w:r w:rsidRPr="006933AE">
              <w:rPr>
                <w:rFonts w:hint="eastAsia"/>
                <w:sz w:val="24"/>
              </w:rPr>
              <w:t>年底前，所有县（市、区）基本建成生活垃圾无害化处理场，实现生活垃圾无害化处理场“一县一场”配置或统筹使用。</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left"/>
              <w:rPr>
                <w:rFonts w:eastAsia="仿宋_GB2312"/>
                <w:sz w:val="24"/>
              </w:rPr>
            </w:pPr>
            <w:r w:rsidRPr="006933AE">
              <w:rPr>
                <w:rFonts w:hint="eastAsia"/>
                <w:sz w:val="24"/>
              </w:rPr>
              <w:t>市城管委</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left"/>
              <w:rPr>
                <w:rFonts w:eastAsia="仿宋_GB2312"/>
                <w:sz w:val="24"/>
              </w:rPr>
            </w:pPr>
            <w:r w:rsidRPr="006933AE">
              <w:rPr>
                <w:rFonts w:hint="eastAsia"/>
                <w:sz w:val="24"/>
              </w:rPr>
              <w:t>市发展改革委、环保局等，各相关区政府落实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tc>
      </w:tr>
      <w:tr w:rsidR="000259DF" w:rsidRPr="006933AE" w:rsidTr="00B33F6B">
        <w:trPr>
          <w:trHeight w:val="1245"/>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推进全市镇级垃圾填埋场整改，落实整改工作方案，加快推进存量生活垃圾治理。</w:t>
            </w:r>
          </w:p>
        </w:tc>
        <w:tc>
          <w:tcPr>
            <w:tcW w:w="141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2634"/>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pStyle w:val="Style3"/>
              <w:numPr>
                <w:ilvl w:val="0"/>
                <w:numId w:val="2"/>
              </w:numPr>
              <w:spacing w:line="320" w:lineRule="exact"/>
              <w:ind w:firstLineChars="0"/>
              <w:jc w:val="left"/>
              <w:rPr>
                <w:rFonts w:ascii="Times New Roman" w:hAnsi="Times New Roman"/>
                <w:sz w:val="24"/>
                <w:szCs w:val="24"/>
              </w:rPr>
            </w:pPr>
            <w:r w:rsidRPr="006933AE">
              <w:rPr>
                <w:rFonts w:ascii="Times New Roman" w:hAnsi="Times New Roman" w:hint="eastAsia"/>
                <w:sz w:val="24"/>
                <w:szCs w:val="24"/>
              </w:rPr>
              <w:t>推进农用地分类管理</w:t>
            </w: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开展农用地土壤环境质量类别划分</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按照国家有关技术规范，开展农用地土壤环境质量类别划分技术前期研究工作。按照国家和省的工作部署，适时开展农用地土壤环境质量类别划分试点工作。</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市农业局、环保局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市国土规划委、林业和园林局、各相关区政府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2020</w:t>
            </w:r>
            <w:r w:rsidRPr="006933AE">
              <w:rPr>
                <w:rFonts w:hint="eastAsia"/>
                <w:sz w:val="24"/>
              </w:rPr>
              <w:t>年底</w:t>
            </w:r>
          </w:p>
        </w:tc>
      </w:tr>
      <w:tr w:rsidR="000259DF" w:rsidRPr="006933AE" w:rsidTr="00B33F6B">
        <w:trPr>
          <w:trHeight w:val="2636"/>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安全利用中轻度污染耕地</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利用全省农产品产地重金属调查结果，选择中轻度污染耕地集中连片的镇（街道），按照相关技术要求，于</w:t>
            </w:r>
            <w:r w:rsidRPr="006933AE">
              <w:rPr>
                <w:sz w:val="24"/>
              </w:rPr>
              <w:t>2018</w:t>
            </w:r>
            <w:r w:rsidRPr="006933AE">
              <w:rPr>
                <w:rFonts w:hint="eastAsia"/>
                <w:sz w:val="24"/>
              </w:rPr>
              <w:t>年底前率先开展受污染耕地安全利用试点工作，全市试点面积不低于</w:t>
            </w:r>
            <w:r w:rsidRPr="006933AE">
              <w:rPr>
                <w:sz w:val="24"/>
              </w:rPr>
              <w:t>5000</w:t>
            </w:r>
            <w:r w:rsidRPr="006933AE">
              <w:rPr>
                <w:rFonts w:hint="eastAsia"/>
                <w:sz w:val="24"/>
              </w:rPr>
              <w:t>亩。</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市农业局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市国土规划委、环保局等参与，各相关区政府落实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tc>
      </w:tr>
      <w:tr w:rsidR="000259DF" w:rsidRPr="006933AE" w:rsidTr="00B33F6B">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pStyle w:val="Style3"/>
              <w:numPr>
                <w:ilvl w:val="0"/>
                <w:numId w:val="2"/>
              </w:numPr>
              <w:spacing w:line="320" w:lineRule="exact"/>
              <w:ind w:firstLineChars="0"/>
              <w:jc w:val="left"/>
              <w:rPr>
                <w:rFonts w:ascii="Times New Roman" w:hAnsi="Times New Roman"/>
                <w:sz w:val="24"/>
                <w:szCs w:val="24"/>
              </w:rPr>
            </w:pPr>
            <w:r w:rsidRPr="006933AE">
              <w:rPr>
                <w:rFonts w:ascii="Times New Roman" w:hAnsi="Times New Roman" w:hint="eastAsia"/>
                <w:sz w:val="24"/>
                <w:szCs w:val="24"/>
              </w:rPr>
              <w:t>强化建</w:t>
            </w:r>
            <w:r w:rsidRPr="006933AE">
              <w:rPr>
                <w:rFonts w:ascii="Times New Roman" w:hAnsi="Times New Roman" w:hint="eastAsia"/>
                <w:sz w:val="24"/>
                <w:szCs w:val="24"/>
              </w:rPr>
              <w:lastRenderedPageBreak/>
              <w:t>设用地土壤环境管理</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lastRenderedPageBreak/>
              <w:t>开展污染地</w:t>
            </w:r>
            <w:r w:rsidRPr="006933AE">
              <w:rPr>
                <w:rFonts w:hint="eastAsia"/>
                <w:sz w:val="24"/>
              </w:rPr>
              <w:lastRenderedPageBreak/>
              <w:t>块土壤环境调查评估</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lastRenderedPageBreak/>
              <w:t>环境保护部门负责疑似污染地块</w:t>
            </w:r>
            <w:r w:rsidRPr="006933AE">
              <w:rPr>
                <w:rFonts w:hint="eastAsia"/>
                <w:sz w:val="24"/>
              </w:rPr>
              <w:lastRenderedPageBreak/>
              <w:t>和污染地块调查评估、治理修复和效果评估工作的监督指导。国土规划部门加强城乡规划论证和审批管理，加强土地征收、收回、收购、转让和改变用途等环节的监督管理，严格建设用地审批。</w:t>
            </w:r>
            <w:r w:rsidRPr="006933AE">
              <w:rPr>
                <w:rFonts w:hint="eastAsia"/>
                <w:bCs/>
                <w:sz w:val="24"/>
              </w:rPr>
              <w:t>城市更新部门</w:t>
            </w:r>
            <w:r w:rsidRPr="006933AE">
              <w:rPr>
                <w:rFonts w:hint="eastAsia"/>
                <w:sz w:val="24"/>
              </w:rPr>
              <w:t>要</w:t>
            </w:r>
            <w:r w:rsidRPr="006933AE">
              <w:rPr>
                <w:rFonts w:hint="eastAsia"/>
                <w:bCs/>
                <w:sz w:val="24"/>
              </w:rPr>
              <w:t>加强</w:t>
            </w:r>
            <w:r w:rsidRPr="006933AE">
              <w:rPr>
                <w:rFonts w:hint="eastAsia"/>
                <w:sz w:val="24"/>
              </w:rPr>
              <w:t>“三旧”改造项目自行改造的监管。住房城乡建设部门要配合做好污染地块再开发利用建设项目的监督管理。</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lastRenderedPageBreak/>
              <w:t>市环保局、</w:t>
            </w:r>
            <w:r w:rsidRPr="006933AE">
              <w:rPr>
                <w:rFonts w:hint="eastAsia"/>
                <w:sz w:val="24"/>
              </w:rPr>
              <w:lastRenderedPageBreak/>
              <w:t>国土规划委、城市更新局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lastRenderedPageBreak/>
              <w:t>市住房城乡建设委、各相关</w:t>
            </w:r>
            <w:r w:rsidRPr="006933AE">
              <w:rPr>
                <w:rFonts w:hint="eastAsia"/>
                <w:sz w:val="24"/>
              </w:rPr>
              <w:lastRenderedPageBreak/>
              <w:t>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bCs/>
                <w:sz w:val="24"/>
              </w:rPr>
              <w:lastRenderedPageBreak/>
              <w:t>持续实施</w:t>
            </w:r>
          </w:p>
        </w:tc>
      </w:tr>
      <w:tr w:rsidR="000259DF" w:rsidRPr="006933AE" w:rsidTr="00B33F6B">
        <w:trPr>
          <w:trHeight w:val="1733"/>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区级环境保护部门会同工业和信息化、国土规划等部门，基于本次重点行业企业用地土壤污染状况调查形成的关闭搬迁企业清单，进一步核实补充，建立本行政区域疑似污染地块名单，及时上传全国污染地块土壤环境信息管理系统。疑似污染地块名单应包括拟收回土地使用权，已收回土地使用权的有色金属冶炼、石油加工、化工、焦化、电镀、制革和危险废物贮存、利用、处置等行业企业用地，以及用途拟变更为居住用地和商业、学校、医疗、养老机构等公共设施用地的上述行业企业用地。对列入疑似</w:t>
            </w:r>
            <w:r w:rsidRPr="006933AE">
              <w:rPr>
                <w:rFonts w:hint="eastAsia"/>
                <w:sz w:val="24"/>
              </w:rPr>
              <w:lastRenderedPageBreak/>
              <w:t>污染地块名单的地块，所在县级环境保护部门应当书面通知土地使用权人，并督促其开展土壤环境初步调查。</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lastRenderedPageBreak/>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市工业和信息化委、国土规划委、城市更新局，各相关区政府落实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bCs/>
                <w:sz w:val="24"/>
              </w:rPr>
              <w:t>持续实施</w:t>
            </w:r>
          </w:p>
        </w:tc>
      </w:tr>
      <w:tr w:rsidR="000259DF" w:rsidRPr="006933AE" w:rsidTr="00B33F6B">
        <w:trPr>
          <w:trHeight w:val="3541"/>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级环境保护部门根据土地使用权人提交的土壤环境初步调查报告建立污染地块名录，及时上传污染地块信息系统，同时向社会公开。污染地块名录应包括污染地块名称、地址、面积、主要污染物、进展情况、开发利用负面清单等信息。国土规划、城市更新、住房城乡建设部门通过信息系统实现信息共享。</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市国土规划委、城市更新局、住房城乡建设委</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jc w:val="center"/>
              <w:rPr>
                <w:rFonts w:eastAsia="仿宋_GB2312"/>
                <w:sz w:val="24"/>
              </w:rPr>
            </w:pPr>
            <w:r w:rsidRPr="006933AE">
              <w:rPr>
                <w:rFonts w:hint="eastAsia"/>
                <w:bCs/>
                <w:sz w:val="24"/>
              </w:rPr>
              <w:t>持续实施</w:t>
            </w:r>
          </w:p>
        </w:tc>
      </w:tr>
      <w:tr w:rsidR="000259DF" w:rsidRPr="006933AE" w:rsidTr="00B33F6B">
        <w:trPr>
          <w:trHeight w:val="1573"/>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自</w:t>
            </w:r>
            <w:r w:rsidRPr="006933AE">
              <w:rPr>
                <w:sz w:val="24"/>
              </w:rPr>
              <w:t>2018</w:t>
            </w:r>
            <w:r w:rsidRPr="006933AE">
              <w:rPr>
                <w:rFonts w:hint="eastAsia"/>
                <w:sz w:val="24"/>
              </w:rPr>
              <w:t>年起，重度污染农用地转为城镇建设用地的，由所在区政府负责组织开展调查评估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各相关区政府负责</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bCs/>
                <w:sz w:val="24"/>
              </w:rPr>
              <w:t>持续实施</w:t>
            </w:r>
          </w:p>
        </w:tc>
      </w:tr>
      <w:tr w:rsidR="000259DF" w:rsidRPr="006933AE" w:rsidTr="00B33F6B">
        <w:trPr>
          <w:trHeight w:val="1391"/>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调查评估报告报送环境保护、国土规划部门备案。</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市国土规划委、环保局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持续实施</w:t>
            </w:r>
          </w:p>
        </w:tc>
      </w:tr>
      <w:tr w:rsidR="000259DF" w:rsidRPr="006933AE" w:rsidTr="00B33F6B">
        <w:trPr>
          <w:trHeight w:val="8274"/>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严格建设用地准入管理</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将建设用地土壤环境管理要求纳入城市规划和供地管理，土地开发利用必须符合土壤环境质量要求。严格落实新修订的《土地储备管理办法》，对于疑似污染地块和污染地块，必须按要求完成核查、评估和治理等，否则不得入库储备。符合相应规划用地土壤环境质量要求的地块，可进入用地程序；不符合相应规划用地土壤环境质量要求的地块，可通过规划调整或进行治理修复，确保达标后再进入用地程序。污染地块未经治理修复或者治理修复不符合相关标准的，环境保护部门不予批准选址涉及该污染地块的建设项目环境影响评价文件。国土规划等部门在编制土地利用总体规划、城市总体规划、控制性详细规划等相关规划时，应充分考虑污染地块的环境风险，合理规划土地用途，严格用地审批。</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市国土规划委</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市环保局、城市更新局，各相关区政府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ind w:firstLine="480"/>
              <w:rPr>
                <w:rFonts w:eastAsia="仿宋_GB2312"/>
                <w:bCs/>
                <w:sz w:val="24"/>
              </w:rPr>
            </w:pPr>
          </w:p>
          <w:p w:rsidR="000259DF" w:rsidRPr="006933AE" w:rsidRDefault="000259DF" w:rsidP="00B33F6B">
            <w:pPr>
              <w:spacing w:line="320" w:lineRule="exact"/>
              <w:rPr>
                <w:rFonts w:eastAsia="仿宋_GB2312"/>
                <w:bCs/>
                <w:sz w:val="24"/>
              </w:rPr>
            </w:pPr>
            <w:r w:rsidRPr="006933AE">
              <w:rPr>
                <w:rFonts w:hint="eastAsia"/>
                <w:bCs/>
                <w:sz w:val="24"/>
              </w:rPr>
              <w:t>持续实施</w:t>
            </w:r>
          </w:p>
        </w:tc>
      </w:tr>
      <w:tr w:rsidR="000259DF" w:rsidRPr="006933AE" w:rsidTr="00B33F6B">
        <w:trPr>
          <w:trHeight w:val="234"/>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pStyle w:val="Style3"/>
              <w:spacing w:line="320" w:lineRule="exact"/>
              <w:ind w:firstLineChars="0" w:firstLine="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开展污染地</w:t>
            </w:r>
            <w:r w:rsidRPr="006933AE">
              <w:rPr>
                <w:rFonts w:hint="eastAsia"/>
                <w:sz w:val="24"/>
              </w:rPr>
              <w:lastRenderedPageBreak/>
              <w:t>块环境监管试点</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lastRenderedPageBreak/>
              <w:t>结合“三旧”改造和保障人居环</w:t>
            </w:r>
            <w:r w:rsidRPr="006933AE">
              <w:rPr>
                <w:rFonts w:hint="eastAsia"/>
                <w:sz w:val="24"/>
              </w:rPr>
              <w:lastRenderedPageBreak/>
              <w:t>境安全需要，开展污染地块环境监管试点工作。</w:t>
            </w:r>
            <w:r w:rsidRPr="006933AE">
              <w:rPr>
                <w:sz w:val="24"/>
              </w:rPr>
              <w:t>2018</w:t>
            </w:r>
            <w:r w:rsidRPr="006933AE">
              <w:rPr>
                <w:rFonts w:hint="eastAsia"/>
                <w:sz w:val="24"/>
              </w:rPr>
              <w:t>年底前，制定本地区试点工作方案，报省环境保护厅备案。</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lastRenderedPageBreak/>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bCs/>
                <w:sz w:val="24"/>
              </w:rPr>
              <w:t>市国土规划委、城市更新</w:t>
            </w:r>
            <w:r w:rsidRPr="006933AE">
              <w:rPr>
                <w:rFonts w:hint="eastAsia"/>
                <w:bCs/>
                <w:sz w:val="24"/>
              </w:rPr>
              <w:lastRenderedPageBreak/>
              <w:t>局、住房城乡建设委</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lastRenderedPageBreak/>
              <w:t>2018</w:t>
            </w:r>
            <w:r w:rsidRPr="006933AE">
              <w:rPr>
                <w:rFonts w:hint="eastAsia"/>
                <w:sz w:val="24"/>
              </w:rPr>
              <w:t>年底</w:t>
            </w:r>
          </w:p>
        </w:tc>
      </w:tr>
      <w:tr w:rsidR="000259DF" w:rsidRPr="006933AE" w:rsidTr="00B33F6B">
        <w:trPr>
          <w:trHeight w:val="1434"/>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pStyle w:val="Style3"/>
              <w:numPr>
                <w:ilvl w:val="0"/>
                <w:numId w:val="2"/>
              </w:numPr>
              <w:spacing w:line="320" w:lineRule="exact"/>
              <w:ind w:firstLineChars="0"/>
              <w:rPr>
                <w:rFonts w:ascii="Times New Roman" w:hAnsi="Times New Roman"/>
                <w:bCs/>
                <w:iCs/>
                <w:kern w:val="44"/>
                <w:sz w:val="24"/>
                <w:szCs w:val="24"/>
              </w:rPr>
            </w:pPr>
            <w:r w:rsidRPr="006933AE">
              <w:rPr>
                <w:rFonts w:ascii="Times New Roman" w:hAnsi="Times New Roman" w:hint="eastAsia"/>
                <w:sz w:val="24"/>
                <w:szCs w:val="24"/>
              </w:rPr>
              <w:t>有序开展土壤污染治理与修复</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推进受污染耕地土壤治理与修复</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根据耕地土壤污染程度、环境风险及其影响范围，确定本行政区域治理与修复的重点区域，开展受污染耕地治理与修复。</w:t>
            </w:r>
            <w:r w:rsidRPr="006933AE">
              <w:rPr>
                <w:sz w:val="24"/>
              </w:rPr>
              <w:t>2018</w:t>
            </w:r>
            <w:r w:rsidRPr="006933AE">
              <w:rPr>
                <w:rFonts w:hint="eastAsia"/>
                <w:sz w:val="24"/>
              </w:rPr>
              <w:t>年底前，根据全省农产品产地重金属调查结果，开展</w:t>
            </w:r>
            <w:r w:rsidRPr="006933AE">
              <w:rPr>
                <w:sz w:val="24"/>
              </w:rPr>
              <w:t>1</w:t>
            </w:r>
            <w:r w:rsidRPr="006933AE">
              <w:rPr>
                <w:rFonts w:hint="eastAsia"/>
                <w:sz w:val="24"/>
              </w:rPr>
              <w:t>项以上受污染耕地综合治理与修复示范工程。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市农业局</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市国土规划委、环保局，各相关区政府落实</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tc>
      </w:tr>
      <w:tr w:rsidR="000259DF" w:rsidRPr="006933AE" w:rsidTr="00B33F6B">
        <w:trPr>
          <w:trHeight w:val="1433"/>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bCs/>
                <w:iCs/>
                <w:kern w:val="44"/>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对需要采取治理与修复工程措施的受污染耕地，区级以上农业部门要制定实施土壤污染治理与修复方案。</w:t>
            </w:r>
          </w:p>
        </w:tc>
        <w:tc>
          <w:tcPr>
            <w:tcW w:w="141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bCs/>
                <w:iCs/>
                <w:kern w:val="44"/>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加强污染地块治理与修复</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以拟开发为建设居住、商业、学校、医疗和养老机构等项目的污染地块为重点，开展治理与修复。</w:t>
            </w:r>
            <w:r w:rsidRPr="006933AE">
              <w:rPr>
                <w:sz w:val="24"/>
              </w:rPr>
              <w:t>2018</w:t>
            </w:r>
            <w:r w:rsidRPr="006933AE">
              <w:rPr>
                <w:rFonts w:hint="eastAsia"/>
                <w:sz w:val="24"/>
              </w:rPr>
              <w:t>年底前，开展</w:t>
            </w:r>
            <w:r w:rsidRPr="006933AE">
              <w:rPr>
                <w:sz w:val="24"/>
              </w:rPr>
              <w:t>1</w:t>
            </w:r>
            <w:r w:rsidRPr="006933AE">
              <w:rPr>
                <w:rFonts w:hint="eastAsia"/>
                <w:sz w:val="24"/>
              </w:rPr>
              <w:t>项以上工业污染地块环境调查、风险评估和治理修复示范工程。</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bCs/>
                <w:sz w:val="24"/>
              </w:rPr>
              <w:t>市国土规划委、城市更新局，各相关区政府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tc>
      </w:tr>
      <w:tr w:rsidR="000259DF" w:rsidRPr="006933AE" w:rsidTr="00B33F6B">
        <w:trPr>
          <w:trHeight w:val="2512"/>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pStyle w:val="Style3"/>
              <w:numPr>
                <w:ilvl w:val="0"/>
                <w:numId w:val="2"/>
              </w:numPr>
              <w:spacing w:line="320" w:lineRule="exact"/>
              <w:ind w:firstLineChars="0"/>
              <w:rPr>
                <w:rFonts w:ascii="Times New Roman" w:hAnsi="Times New Roman"/>
                <w:sz w:val="24"/>
                <w:szCs w:val="24"/>
              </w:rPr>
            </w:pPr>
            <w:r w:rsidRPr="006933AE">
              <w:rPr>
                <w:rFonts w:ascii="Times New Roman" w:hAnsi="Times New Roman" w:hint="eastAsia"/>
                <w:bCs/>
                <w:iCs/>
                <w:kern w:val="44"/>
                <w:sz w:val="24"/>
                <w:szCs w:val="24"/>
              </w:rPr>
              <w:t>强化土壤污染防治基础能力建设</w:t>
            </w: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加强土壤环境监测和信息化能力建设</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加强土壤环境质量监测网络建设，按照省环保厅工作部署，协助开展国控土壤背景监测点位例行监测，完成省控风险点位的现场确认以及省控质量点位的监测工作；加强土壤环境质量信息化建设。</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市发展改革委、国土规划委、城市更新局、农业局、林业和园林局等，各相关区政府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sz w:val="24"/>
              </w:rPr>
              <w:t>2018</w:t>
            </w:r>
            <w:r w:rsidRPr="006933AE">
              <w:rPr>
                <w:rFonts w:hint="eastAsia"/>
                <w:sz w:val="24"/>
              </w:rPr>
              <w:t>年底</w:t>
            </w:r>
          </w:p>
        </w:tc>
      </w:tr>
      <w:tr w:rsidR="000259DF" w:rsidRPr="006933AE" w:rsidTr="00B33F6B">
        <w:trPr>
          <w:trHeight w:val="4031"/>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加强科技支撑和成果转化应用</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继续加大对土壤污染防治研究和技术研发平台的支持力度，加强科技支撑及成果转化。联合高校、科研机构实施土壤修复技术攻关，整合科技资源，通过相关国家省、市科技计划（专项、基金）等，推进土壤风险管控、治理与修复等共性关键技术研究，开展耕地土壤污染成因分析，加强重点行业典型污染地块土壤污染治理修复技术研究。</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市科技创新委、环保局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市发展改革委、工业和信息化委、教育局、财政局、国土规划委、农业局、林业和园林局、卫生计生委、各相关区政府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1705"/>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numPr>
                <w:ilvl w:val="0"/>
                <w:numId w:val="3"/>
              </w:numPr>
              <w:spacing w:line="320" w:lineRule="exact"/>
              <w:ind w:left="0" w:firstLine="0"/>
              <w:rPr>
                <w:rFonts w:eastAsia="仿宋_GB2312"/>
                <w:sz w:val="24"/>
              </w:rPr>
            </w:pPr>
            <w:r w:rsidRPr="006933AE">
              <w:rPr>
                <w:rFonts w:hint="eastAsia"/>
                <w:sz w:val="24"/>
              </w:rPr>
              <w:t>严格土壤污染防治目标责任考核</w:t>
            </w: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将土壤污染防治专项工作纳入环境保护目标责任考核，分年度对各区和相关部门的重点工作进行评估。</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市审计局、各相关区政府</w:t>
            </w:r>
          </w:p>
        </w:tc>
        <w:tc>
          <w:tcPr>
            <w:tcW w:w="127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持续实施</w:t>
            </w:r>
          </w:p>
        </w:tc>
      </w:tr>
      <w:tr w:rsidR="000259DF" w:rsidRPr="006933AE" w:rsidTr="00B33F6B">
        <w:trPr>
          <w:trHeight w:val="3135"/>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市发展改革委、工业和信息化委、国土规划委、农业局、城管委、城市更新局以及各区政府定期按照调度要求向市环保局提供土壤污染防治工作进展；市住房城乡建设委定期向市环保局提供污染地块修复效果评估告知性备案相关进展。</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市发展改革委、工业和信息化委、国土规划委、住房城乡建设委、农业局、城管委、城市更新局，各相关区政府</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bCs/>
                <w:sz w:val="24"/>
              </w:rPr>
              <w:t>持续实施</w:t>
            </w:r>
          </w:p>
        </w:tc>
      </w:tr>
      <w:tr w:rsidR="000259DF" w:rsidRPr="006933AE" w:rsidTr="00B33F6B">
        <w:trPr>
          <w:trHeight w:val="1080"/>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r w:rsidRPr="006933AE">
              <w:rPr>
                <w:rFonts w:hint="eastAsia"/>
                <w:sz w:val="24"/>
              </w:rPr>
              <w:t>每月</w:t>
            </w:r>
            <w:r w:rsidRPr="006933AE">
              <w:rPr>
                <w:sz w:val="24"/>
              </w:rPr>
              <w:t>10</w:t>
            </w:r>
            <w:r w:rsidRPr="006933AE">
              <w:rPr>
                <w:rFonts w:hint="eastAsia"/>
                <w:sz w:val="24"/>
              </w:rPr>
              <w:t>日、</w:t>
            </w:r>
            <w:r w:rsidRPr="006933AE">
              <w:rPr>
                <w:sz w:val="24"/>
              </w:rPr>
              <w:t>14</w:t>
            </w:r>
            <w:r w:rsidRPr="006933AE">
              <w:rPr>
                <w:rFonts w:hint="eastAsia"/>
                <w:sz w:val="24"/>
              </w:rPr>
              <w:t>日报送土壤污染状况详查进展</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各相关区政府</w:t>
            </w:r>
          </w:p>
        </w:tc>
        <w:tc>
          <w:tcPr>
            <w:tcW w:w="127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r>
      <w:tr w:rsidR="000259DF" w:rsidRPr="006933AE" w:rsidTr="00B33F6B">
        <w:trPr>
          <w:trHeight w:val="1547"/>
          <w:jc w:val="center"/>
        </w:trPr>
        <w:tc>
          <w:tcPr>
            <w:tcW w:w="802"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numPr>
                <w:ilvl w:val="0"/>
                <w:numId w:val="1"/>
              </w:numPr>
              <w:spacing w:line="320" w:lineRule="exact"/>
              <w:ind w:left="420" w:hanging="420"/>
              <w:jc w:val="center"/>
              <w:rPr>
                <w:rFonts w:eastAsia="仿宋_GB2312"/>
                <w:kern w:val="0"/>
                <w:sz w:val="24"/>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sz w:val="24"/>
              </w:rPr>
            </w:pPr>
            <w:smartTag w:uri="urn:schemas-microsoft-com:office:smarttags" w:element="chsdate">
              <w:smartTagPr>
                <w:attr w:name="Year" w:val="2018"/>
                <w:attr w:name="Month" w:val="12"/>
                <w:attr w:name="Day" w:val="15"/>
                <w:attr w:name="IsLunarDate" w:val="False"/>
                <w:attr w:name="IsROCDate" w:val="False"/>
              </w:smartTagPr>
              <w:r w:rsidRPr="006933AE">
                <w:rPr>
                  <w:sz w:val="24"/>
                </w:rPr>
                <w:t>12</w:t>
              </w:r>
              <w:r w:rsidRPr="006933AE">
                <w:rPr>
                  <w:rFonts w:hint="eastAsia"/>
                  <w:sz w:val="24"/>
                </w:rPr>
                <w:t>月</w:t>
              </w:r>
              <w:r w:rsidRPr="006933AE">
                <w:rPr>
                  <w:sz w:val="24"/>
                </w:rPr>
                <w:t>15</w:t>
              </w:r>
              <w:r w:rsidRPr="006933AE">
                <w:rPr>
                  <w:rFonts w:hint="eastAsia"/>
                  <w:sz w:val="24"/>
                </w:rPr>
                <w:t>日</w:t>
              </w:r>
            </w:smartTag>
            <w:r w:rsidRPr="006933AE">
              <w:rPr>
                <w:rFonts w:hint="eastAsia"/>
                <w:sz w:val="24"/>
              </w:rPr>
              <w:t>前各区政府应将年度土壤环境保护重点工作进展情况及下年度工作计划报送市环保局</w:t>
            </w:r>
          </w:p>
        </w:tc>
        <w:tc>
          <w:tcPr>
            <w:tcW w:w="141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市环保局</w:t>
            </w:r>
          </w:p>
        </w:tc>
        <w:tc>
          <w:tcPr>
            <w:tcW w:w="2977" w:type="dxa"/>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spacing w:line="320" w:lineRule="exact"/>
              <w:rPr>
                <w:rFonts w:eastAsia="仿宋_GB2312"/>
                <w:bCs/>
                <w:sz w:val="24"/>
              </w:rPr>
            </w:pPr>
            <w:r w:rsidRPr="006933AE">
              <w:rPr>
                <w:rFonts w:hint="eastAsia"/>
                <w:bCs/>
                <w:sz w:val="24"/>
              </w:rPr>
              <w:t>各相关区政府</w:t>
            </w:r>
          </w:p>
        </w:tc>
        <w:tc>
          <w:tcPr>
            <w:tcW w:w="1276" w:type="dxa"/>
            <w:vMerge/>
            <w:tcBorders>
              <w:top w:val="single" w:sz="4" w:space="0" w:color="auto"/>
              <w:left w:val="single" w:sz="4" w:space="0" w:color="auto"/>
              <w:bottom w:val="single" w:sz="4" w:space="0" w:color="auto"/>
              <w:right w:val="single" w:sz="4" w:space="0" w:color="auto"/>
            </w:tcBorders>
            <w:vAlign w:val="center"/>
          </w:tcPr>
          <w:p w:rsidR="000259DF" w:rsidRPr="006933AE" w:rsidRDefault="000259DF" w:rsidP="00B33F6B">
            <w:pPr>
              <w:widowControl/>
              <w:spacing w:line="320" w:lineRule="exact"/>
              <w:jc w:val="left"/>
              <w:rPr>
                <w:rFonts w:eastAsia="仿宋_GB2312"/>
                <w:sz w:val="24"/>
              </w:rPr>
            </w:pPr>
          </w:p>
        </w:tc>
      </w:tr>
    </w:tbl>
    <w:p w:rsidR="000259DF" w:rsidRDefault="000259DF" w:rsidP="000259DF">
      <w:pPr>
        <w:ind w:firstLine="640"/>
        <w:rPr>
          <w:rFonts w:eastAsia="仿宋_GB2312"/>
          <w:sz w:val="32"/>
        </w:rPr>
        <w:sectPr w:rsidR="000259DF" w:rsidSect="006933AE">
          <w:pgSz w:w="16840" w:h="11907" w:orient="landscape" w:code="9"/>
          <w:pgMar w:top="1418" w:right="1134" w:bottom="1134" w:left="1134" w:header="1134" w:footer="1134" w:gutter="0"/>
          <w:cols w:space="425"/>
          <w:docGrid w:type="linesAndChars" w:linePitch="312"/>
        </w:sectPr>
      </w:pPr>
    </w:p>
    <w:p w:rsidR="003F6D9B" w:rsidRDefault="003F6D9B"/>
    <w:sectPr w:rsidR="003F6D9B" w:rsidSect="000259D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
      <w:suff w:val="nothing"/>
      <w:lvlText w:val="（%1）"/>
      <w:lvlJc w:val="left"/>
      <w:pPr>
        <w:ind w:left="714" w:firstLine="420"/>
      </w:pPr>
    </w:lvl>
    <w:lvl w:ilvl="1">
      <w:start w:val="1"/>
      <w:numFmt w:val="decimal"/>
      <w:isLgl/>
      <w:lvlText w:val="%1.%2"/>
      <w:lvlJc w:val="left"/>
      <w:pPr>
        <w:tabs>
          <w:tab w:val="num" w:pos="576"/>
        </w:tabs>
        <w:ind w:left="576" w:hanging="576"/>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6C66215"/>
    <w:multiLevelType w:val="multilevel"/>
    <w:tmpl w:val="91807C3E"/>
    <w:lvl w:ilvl="0">
      <w:start w:val="1"/>
      <w:numFmt w:val="decimal"/>
      <w:suff w:val="nothing"/>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33C70716"/>
    <w:multiLevelType w:val="multilevel"/>
    <w:tmpl w:val="1EFE6EA6"/>
    <w:lvl w:ilvl="0">
      <w:start w:val="1"/>
      <w:numFmt w:val="chineseCountingThousand"/>
      <w:suff w:val="nothing"/>
      <w:lvlText w:val="%1、"/>
      <w:lvlJc w:val="left"/>
      <w:pPr>
        <w:ind w:left="0" w:firstLine="0"/>
      </w:p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59DF"/>
    <w:rsid w:val="000259DF"/>
    <w:rsid w:val="003F6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0259DF"/>
    <w:pPr>
      <w:spacing w:line="360" w:lineRule="auto"/>
      <w:ind w:firstLineChars="200" w:firstLine="420"/>
    </w:pPr>
    <w:rPr>
      <w:rFonts w:ascii="Calibri" w:eastAsia="仿宋_GB2312" w:hAnsi="Calibri"/>
      <w:sz w:val="32"/>
      <w:szCs w:val="22"/>
    </w:rPr>
  </w:style>
  <w:style w:type="paragraph" w:styleId="a3">
    <w:name w:val="No Spacing"/>
    <w:qFormat/>
    <w:rsid w:val="000259DF"/>
    <w:pPr>
      <w:widowControl w:val="0"/>
      <w:jc w:val="both"/>
    </w:pPr>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669</Words>
  <Characters>3816</Characters>
  <Application>Microsoft Office Word</Application>
  <DocSecurity>0</DocSecurity>
  <Lines>31</Lines>
  <Paragraphs>8</Paragraphs>
  <ScaleCrop>false</ScaleCrop>
  <Company>Sky123.Org</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끈Ӏ</dc:creator>
  <cp:lastModifiedBy>끈Ӏ</cp:lastModifiedBy>
  <cp:revision>1</cp:revision>
  <dcterms:created xsi:type="dcterms:W3CDTF">2018-10-23T09:27:00Z</dcterms:created>
  <dcterms:modified xsi:type="dcterms:W3CDTF">2018-10-23T09:29:00Z</dcterms:modified>
</cp:coreProperties>
</file>